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5" w:before="4" w:lineRule="auto"/>
        <w:ind w:right="6646"/>
        <w:rPr>
          <w:rFonts w:ascii="Book Antiqua" w:cs="Book Antiqua" w:eastAsia="Book Antiqua" w:hAnsi="Book Antiqua"/>
          <w:color w:val="000000"/>
        </w:rPr>
      </w:pPr>
      <w:r w:rsidDel="00000000" w:rsidR="00000000" w:rsidRPr="00000000">
        <w:rPr>
          <w:rFonts w:ascii="Book Antiqua" w:cs="Book Antiqua" w:eastAsia="Book Antiqua" w:hAnsi="Book Antiqua"/>
        </w:rPr>
        <w:drawing>
          <wp:inline distB="0" distT="0" distL="0" distR="0">
            <wp:extent cx="2459990" cy="658495"/>
            <wp:effectExtent b="0" l="0" r="0" t="0"/>
            <wp:docPr id="4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459990" cy="658495"/>
                    </a:xfrm>
                    <a:prstGeom prst="rect"/>
                    <a:ln/>
                  </pic:spPr>
                </pic:pic>
              </a:graphicData>
            </a:graphic>
          </wp:inline>
        </w:drawing>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sz w:val="28"/>
          <w:szCs w:val="28"/>
        </w:rPr>
        <mc:AlternateContent>
          <mc:Choice Requires="wpg">
            <w:drawing>
              <wp:anchor allowOverlap="1" behindDoc="0" distB="4294967295" distT="4294967295" distL="114300" distR="114300" hidden="0" layoutInCell="1" locked="0" relativeHeight="0" simplePos="0">
                <wp:simplePos x="0" y="0"/>
                <wp:positionH relativeFrom="page">
                  <wp:posOffset>683261</wp:posOffset>
                </wp:positionH>
                <wp:positionV relativeFrom="page">
                  <wp:posOffset>1370331</wp:posOffset>
                </wp:positionV>
                <wp:extent cx="6272530" cy="31750"/>
                <wp:effectExtent b="0" l="0" r="0" t="0"/>
                <wp:wrapNone/>
                <wp:docPr id="40" name=""/>
                <a:graphic>
                  <a:graphicData uri="http://schemas.microsoft.com/office/word/2010/wordprocessingShape">
                    <wps:wsp>
                      <wps:cNvCnPr/>
                      <wps:spPr>
                        <a:xfrm>
                          <a:off x="2219260" y="3780000"/>
                          <a:ext cx="62534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page">
                  <wp:posOffset>683261</wp:posOffset>
                </wp:positionH>
                <wp:positionV relativeFrom="page">
                  <wp:posOffset>1370331</wp:posOffset>
                </wp:positionV>
                <wp:extent cx="6272530" cy="31750"/>
                <wp:effectExtent b="0" l="0" r="0" t="0"/>
                <wp:wrapNone/>
                <wp:docPr id="4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72530" cy="31750"/>
                        </a:xfrm>
                        <a:prstGeom prst="rect"/>
                        <a:ln/>
                      </pic:spPr>
                    </pic:pic>
                  </a:graphicData>
                </a:graphic>
              </wp:anchor>
            </w:drawing>
          </mc:Fallback>
        </mc:AlternateContent>
      </w:r>
      <w:r w:rsidDel="00000000" w:rsidR="00000000" w:rsidRPr="00000000">
        <w:rPr>
          <w:rFonts w:ascii="Book Antiqua" w:cs="Book Antiqua" w:eastAsia="Book Antiqua" w:hAnsi="Book Antiqua"/>
          <w:b w:val="1"/>
          <w:color w:val="000000"/>
          <w:sz w:val="32"/>
          <w:szCs w:val="32"/>
          <w:rtl w:val="0"/>
        </w:rPr>
        <w:t xml:space="preserve"> Meeting Minutes </w:t>
      </w:r>
      <w:r w:rsidDel="00000000" w:rsidR="00000000" w:rsidRPr="00000000">
        <w:rPr>
          <w:rFonts w:ascii="Book Antiqua" w:cs="Book Antiqua" w:eastAsia="Book Antiqua" w:hAnsi="Book Antiqua"/>
          <w:b w:val="1"/>
          <w:sz w:val="32"/>
          <w:szCs w:val="32"/>
          <w:rtl w:val="0"/>
        </w:rPr>
        <w:t xml:space="preserve">July 21</w:t>
      </w:r>
      <w:r w:rsidDel="00000000" w:rsidR="00000000" w:rsidRPr="00000000">
        <w:rPr>
          <w:rFonts w:ascii="Book Antiqua" w:cs="Book Antiqua" w:eastAsia="Book Antiqua" w:hAnsi="Book Antiqua"/>
          <w:b w:val="1"/>
          <w:color w:val="000000"/>
          <w:sz w:val="32"/>
          <w:szCs w:val="32"/>
          <w:rtl w:val="0"/>
        </w:rPr>
        <w:t xml:space="preserve">, 2020</w:t>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9538970</wp:posOffset>
            </wp:positionH>
            <wp:positionV relativeFrom="paragraph">
              <wp:posOffset>660400</wp:posOffset>
            </wp:positionV>
            <wp:extent cx="1036907" cy="939800"/>
            <wp:effectExtent b="0" l="0" r="0" t="0"/>
            <wp:wrapNone/>
            <wp:docPr id="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36907" cy="93980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5886450</wp:posOffset>
            </wp:positionH>
            <wp:positionV relativeFrom="paragraph">
              <wp:posOffset>-106677</wp:posOffset>
            </wp:positionV>
            <wp:extent cx="961611" cy="861391"/>
            <wp:effectExtent b="0" l="0" r="0" t="0"/>
            <wp:wrapNone/>
            <wp:docPr id="4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61611" cy="861391"/>
                    </a:xfrm>
                    <a:prstGeom prst="rect"/>
                    <a:ln/>
                  </pic:spPr>
                </pic:pic>
              </a:graphicData>
            </a:graphic>
          </wp:anchor>
        </w:drawing>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tabs>
          <w:tab w:val="left" w:pos="558"/>
        </w:tabs>
        <w:ind w:left="180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Meeting called to order by David Lang at 5:30, in attendance for CDC: Maggie Bishop, John Reller.  For SHAC: Mike Hitch, Vincent Ash, Charlie Maiers, Austin Templeton</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58"/>
        </w:tabs>
        <w:ind w:left="1800" w:firstLine="0"/>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tabs>
          <w:tab w:val="left" w:pos="558"/>
        </w:tabs>
        <w:ind w:left="180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Approved Minutes of 6-16-20 CDC &amp; SHAC meeting</w:t>
      </w:r>
    </w:p>
    <w:p w:rsidR="00000000" w:rsidDel="00000000" w:rsidP="00000000" w:rsidRDefault="00000000" w:rsidRPr="00000000" w14:paraId="00000005">
      <w:pPr>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tabs>
          <w:tab w:val="left" w:pos="558"/>
        </w:tabs>
        <w:ind w:left="180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Financial Report</w:t>
      </w:r>
      <w:r w:rsidDel="00000000" w:rsidR="00000000" w:rsidRPr="00000000">
        <w:rPr>
          <w:rFonts w:ascii="Book Antiqua" w:cs="Book Antiqua" w:eastAsia="Book Antiqua" w:hAnsi="Book Antiqua"/>
          <w:rtl w:val="0"/>
        </w:rPr>
        <w:t xml:space="preserve"> - Dave Lang shared 3 reports, CDC Account Balances, Balance sheet, Profit and Loss Statement, John Reller requested revisions to be made prior to approval. June and July financial reports to be approved at the August meeting.</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58"/>
        </w:tabs>
        <w:rPr>
          <w:rFonts w:ascii="Book Antiqua" w:cs="Book Antiqua" w:eastAsia="Book Antiqua" w:hAnsi="Book Antiqua"/>
        </w:rPr>
      </w:pPr>
      <w:r w:rsidDel="00000000" w:rsidR="00000000" w:rsidRPr="00000000">
        <w:rPr>
          <w:rFonts w:ascii="Book Antiqua" w:cs="Book Antiqua" w:eastAsia="Book Antiqua" w:hAnsi="Book Antiqua"/>
          <w:rtl w:val="0"/>
        </w:rPr>
        <w:tab/>
        <w:tab/>
        <w:tab/>
        <w:tab/>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558"/>
        </w:tabs>
        <w:rPr>
          <w:rFonts w:ascii="Book Antiqua" w:cs="Book Antiqua" w:eastAsia="Book Antiqua" w:hAnsi="Book Antiqua"/>
        </w:rPr>
      </w:pPr>
      <w:r w:rsidDel="00000000" w:rsidR="00000000" w:rsidRPr="00000000">
        <w:rPr>
          <w:rFonts w:ascii="Book Antiqua" w:cs="Book Antiqua" w:eastAsia="Book Antiqua" w:hAnsi="Book Antiqua"/>
          <w:rtl w:val="0"/>
        </w:rPr>
        <w:tab/>
        <w:tab/>
        <w:tab/>
        <w:t xml:space="preserve">4.   Old Business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Flag project - John Reller, flags in storage for 2021 usage</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Gateway project and Roundabout- Adam Gonzales, no report</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Permitting Process - Dave Lang, discussion on ways to help homeowners with common permitting issues.  When are permits needed?  Need to research common problems, prepare FAQ sheet and summarize anticipated costs.  Committee formed of D. Lang, M. Hitch, V. Ash.  David Lang to review plan with Carlos May.</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Egress window/Water line Program - Dave Lang, new water loan issued for 4926 W. 14</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Discussion regarding future plan and approval process.</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SHAC relationship to CDC - Carlos May, no discussion</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Update on Council’s vision - Carlos May, postponed discussion until Carlos could present in person.</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58"/>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558"/>
        </w:tabs>
        <w:rPr>
          <w:rFonts w:ascii="Book Antiqua" w:cs="Book Antiqua" w:eastAsia="Book Antiqua" w:hAnsi="Book Antiqua"/>
        </w:rPr>
      </w:pPr>
      <w:r w:rsidDel="00000000" w:rsidR="00000000" w:rsidRPr="00000000">
        <w:rPr>
          <w:rFonts w:ascii="Book Antiqua" w:cs="Book Antiqua" w:eastAsia="Book Antiqua" w:hAnsi="Book Antiqua"/>
          <w:rtl w:val="0"/>
        </w:rPr>
        <w:tab/>
        <w:tab/>
        <w:tab/>
        <w:t xml:space="preserve">5.   New Business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Designated Committee to explore CDC goals &amp; objectives. Recommend Mission Statement. J. Reller, D. Lang, M. Bishop</w:t>
      </w:r>
    </w:p>
    <w:p w:rsidR="00000000" w:rsidDel="00000000" w:rsidP="00000000" w:rsidRDefault="00000000" w:rsidRPr="00000000" w14:paraId="00000017">
      <w:pP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9">
      <w:pPr>
        <w:tabs>
          <w:tab w:val="left" w:pos="558"/>
        </w:tabs>
        <w:rPr>
          <w:rFonts w:ascii="Book Antiqua" w:cs="Book Antiqua" w:eastAsia="Book Antiqua" w:hAnsi="Book Antiqua"/>
          <w:b w:val="1"/>
          <w:color w:val="000000"/>
          <w:sz w:val="24"/>
          <w:szCs w:val="24"/>
          <w:u w:val="single"/>
        </w:rPr>
      </w:pPr>
      <w:r w:rsidDel="00000000" w:rsidR="00000000" w:rsidRPr="00000000">
        <w:rPr>
          <w:rFonts w:ascii="Book Antiqua" w:cs="Book Antiqua" w:eastAsia="Book Antiqua" w:hAnsi="Book Antiqua"/>
          <w:color w:val="000000"/>
          <w:sz w:val="24"/>
          <w:szCs w:val="24"/>
          <w:rtl w:val="0"/>
        </w:rPr>
        <w:tab/>
        <w:tab/>
      </w:r>
      <w:r w:rsidDel="00000000" w:rsidR="00000000" w:rsidRPr="00000000">
        <w:rPr>
          <w:rFonts w:ascii="Book Antiqua" w:cs="Book Antiqua" w:eastAsia="Book Antiqua" w:hAnsi="Book Antiqua"/>
          <w:b w:val="1"/>
          <w:color w:val="000000"/>
          <w:sz w:val="24"/>
          <w:szCs w:val="24"/>
          <w:u w:val="single"/>
          <w:rtl w:val="0"/>
        </w:rPr>
        <w:t xml:space="preserve">SHAC Discussion</w:t>
      </w:r>
    </w:p>
    <w:p w:rsidR="00000000" w:rsidDel="00000000" w:rsidP="00000000" w:rsidRDefault="00000000" w:rsidRPr="00000000" w14:paraId="0000001A">
      <w:pPr>
        <w:numPr>
          <w:ilvl w:val="0"/>
          <w:numId w:val="3"/>
        </w:numPr>
        <w:tabs>
          <w:tab w:val="left" w:pos="558"/>
        </w:tabs>
        <w:ind w:left="1440" w:hanging="36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Home Helpers  - Currently scheduled for Sept 26, 2020 (Indy Do Day)</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558"/>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pos="558"/>
        </w:tabs>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Designate Committee to explore SHAC goals and objectives </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Review 2017 Speedway Housing Study to identify housing issues facing Speedway. No action</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558"/>
        </w:tabs>
        <w:ind w:left="216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tabs>
          <w:tab w:val="left" w:pos="558"/>
        </w:tabs>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Discussion regarding expanding Home Helpers to seek more projects and possible one off projects to get work done during pandemic.</w:t>
      </w:r>
    </w:p>
    <w:p w:rsidR="00000000" w:rsidDel="00000000" w:rsidP="00000000" w:rsidRDefault="00000000" w:rsidRPr="00000000" w14:paraId="00000020">
      <w:pPr>
        <w:rPr>
          <w:rFonts w:ascii="Book Antiqua" w:cs="Book Antiqua" w:eastAsia="Book Antiqua" w:hAnsi="Book Antiqua"/>
          <w:sz w:val="24"/>
          <w:szCs w:val="24"/>
        </w:rPr>
      </w:pPr>
      <w:bookmarkStart w:colFirst="0" w:colLast="0" w:name="_heading=h.gjdgxs" w:id="0"/>
      <w:bookmarkEnd w:id="0"/>
      <w:r w:rsidDel="00000000" w:rsidR="00000000" w:rsidRPr="00000000">
        <w:rPr>
          <w:rtl w:val="0"/>
        </w:rPr>
      </w:r>
    </w:p>
    <w:sectPr>
      <w:pgSz w:h="15840" w:w="12240"/>
      <w:pgMar w:bottom="544" w:top="380" w:left="422" w:right="17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bullet"/>
      <w:lvlText w:val="○"/>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713EE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3EEE"/>
    <w:rPr>
      <w:rFonts w:ascii="Tahoma" w:cs="Tahoma" w:hAnsi="Tahoma"/>
      <w:sz w:val="16"/>
      <w:szCs w:val="16"/>
    </w:rPr>
  </w:style>
  <w:style w:type="paragraph" w:styleId="ListParagraph">
    <w:name w:val="List Paragraph"/>
    <w:basedOn w:val="Normal"/>
    <w:uiPriority w:val="34"/>
    <w:qFormat w:val="1"/>
    <w:rsid w:val="00713EEE"/>
    <w:pPr>
      <w:ind w:left="720"/>
      <w:contextualSpacing w:val="1"/>
    </w:pPr>
  </w:style>
  <w:style w:type="character" w:styleId="Hyperlink">
    <w:name w:val="Hyperlink"/>
    <w:basedOn w:val="DefaultParagraphFont"/>
    <w:uiPriority w:val="99"/>
    <w:unhideWhenUsed w:val="1"/>
    <w:rsid w:val="008D00C1"/>
    <w:rPr>
      <w:color w:val="0000ff"/>
      <w:u w:val="single"/>
    </w:rPr>
  </w:style>
  <w:style w:type="paragraph" w:styleId="gmail-msonormal" w:customStyle="1">
    <w:name w:val="gmail-msonormal"/>
    <w:basedOn w:val="Normal"/>
    <w:rsid w:val="006F766D"/>
    <w:pPr>
      <w:spacing w:after="100" w:afterAutospacing="1" w:before="100" w:beforeAutospacing="1"/>
    </w:pPr>
    <w:rPr>
      <w:rFonts w:ascii="Calibri" w:cs="Calibri" w:hAnsi="Calibri" w:eastAsiaTheme="minorHAnsi"/>
    </w:rPr>
  </w:style>
  <w:style w:type="character" w:styleId="UnresolvedMention1" w:customStyle="1">
    <w:name w:val="Unresolved Mention1"/>
    <w:basedOn w:val="DefaultParagraphFont"/>
    <w:uiPriority w:val="99"/>
    <w:semiHidden w:val="1"/>
    <w:unhideWhenUsed w:val="1"/>
    <w:rsid w:val="004D031D"/>
    <w:rPr>
      <w:color w:val="808080"/>
      <w:shd w:color="auto" w:fill="e6e6e6"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oBKWZkHls8DFMQvo0ZyEE4CXw==">AMUW2mXhRLkEqrjrHcm1BzROScZEvQgvUrRy16IXCLp/oRvBgmW06lsEuUGulvqgaBpXzmYIPlxwsoy0+Ku56zcZH3MQV+RJRJpwCm2C20OkiCd3Hivx4AJkiKc29kCP0wOYLArceZu4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2020-07-23T11:01:00Z</dcterms:created>
  <dc:creator>Michelle Lidy</dc:creator>
</cp:coreProperties>
</file>